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11DE">
      <w:pPr>
        <w:tabs>
          <w:tab w:val="left" w:pos="3750"/>
        </w:tabs>
        <w:spacing w:line="520" w:lineRule="exact"/>
        <w:ind w:firstLine="0" w:firstLineChars="0"/>
        <w:jc w:val="center"/>
        <w:rPr>
          <w:rFonts w:hint="eastAsia" w:ascii="仿宋_GB2312" w:eastAsia="宋体"/>
          <w:color w:val="auto"/>
          <w:sz w:val="30"/>
          <w:szCs w:val="2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行政处罚决定书</w:t>
      </w:r>
    </w:p>
    <w:p w14:paraId="34684E61">
      <w:pPr>
        <w:spacing w:line="420" w:lineRule="exact"/>
        <w:ind w:firstLine="0" w:firstLineChars="0"/>
        <w:jc w:val="right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24"/>
        </w:rPr>
        <w:t>（ ）粮[粮储]罚字</w:t>
      </w:r>
      <w:r>
        <w:rPr>
          <w:rFonts w:hint="eastAsia" w:ascii="仿宋_GB2312" w:hAnsi="仿宋_GB2312" w:eastAsia="仿宋_GB2312" w:cs="仿宋_GB2312"/>
          <w:color w:val="auto"/>
          <w:sz w:val="30"/>
          <w:szCs w:val="24"/>
          <w:lang w:eastAsia="zh-CN"/>
        </w:rPr>
        <w:t>〔    〕</w:t>
      </w:r>
      <w:r>
        <w:rPr>
          <w:rFonts w:hint="eastAsia" w:ascii="仿宋_GB2312" w:hAnsi="仿宋_GB2312" w:eastAsia="仿宋_GB2312" w:cs="仿宋_GB2312"/>
          <w:color w:val="auto"/>
          <w:sz w:val="30"/>
          <w:szCs w:val="24"/>
        </w:rPr>
        <w:t>第   号</w:t>
      </w:r>
    </w:p>
    <w:p w14:paraId="7E9A5977">
      <w:pPr>
        <w:spacing w:line="420" w:lineRule="exact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u w:val="thick"/>
        </w:rPr>
        <w:t xml:space="preserve">                                                       </w:t>
      </w:r>
    </w:p>
    <w:p w14:paraId="7A060467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</w:t>
      </w:r>
    </w:p>
    <w:p w14:paraId="0621B04A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住址（地址）：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</w:t>
      </w:r>
    </w:p>
    <w:p w14:paraId="19A02B21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法定代表人（负责人）：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</w:t>
      </w:r>
    </w:p>
    <w:p w14:paraId="6CAE2EE8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</w:t>
      </w:r>
    </w:p>
    <w:p w14:paraId="1ADC7540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</w:t>
      </w:r>
    </w:p>
    <w:p w14:paraId="57607C94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dotted"/>
        </w:rPr>
        <w:t>案件来源及调查经过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）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</w:t>
      </w:r>
    </w:p>
    <w:p w14:paraId="7D721630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</w:t>
      </w:r>
    </w:p>
    <w:p w14:paraId="1C4B0EB9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</w:t>
      </w:r>
    </w:p>
    <w:p w14:paraId="0A5F6A2B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</w:t>
      </w:r>
    </w:p>
    <w:p w14:paraId="62DA0DF7">
      <w:pPr>
        <w:spacing w:line="5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经查，</w:t>
      </w:r>
      <w:r>
        <w:rPr>
          <w:rFonts w:hint="eastAsia" w:ascii="仿宋_GB2312" w:hAnsi="仿宋_GB2312" w:cs="仿宋_GB2312"/>
          <w:color w:val="auto"/>
          <w:sz w:val="30"/>
          <w:lang w:val="en-US" w:eastAsia="zh-CN"/>
        </w:rPr>
        <w:t>你/你单位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dotted"/>
        </w:rPr>
        <w:t>案件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dotted"/>
          <w:lang w:eastAsia="zh-CN"/>
        </w:rPr>
        <w:t>事实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）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     </w:t>
      </w:r>
    </w:p>
    <w:p w14:paraId="171424EA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</w:t>
      </w:r>
    </w:p>
    <w:p w14:paraId="059290F5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</w:t>
      </w:r>
    </w:p>
    <w:p w14:paraId="270FB00D">
      <w:pPr>
        <w:spacing w:line="5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上述事实，主要有以下证据证明：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</w:t>
      </w:r>
    </w:p>
    <w:p w14:paraId="768AF3E7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</w:t>
      </w:r>
    </w:p>
    <w:p w14:paraId="2486B57B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</w:t>
      </w:r>
    </w:p>
    <w:p w14:paraId="61CA545B">
      <w:pPr>
        <w:spacing w:line="500" w:lineRule="exact"/>
        <w:ind w:firstLine="602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dotted"/>
          <w:lang w:val="en-US" w:eastAsia="zh-CN"/>
        </w:rPr>
        <w:t>（行政处罚告知情况，当事人陈述、申辩、听证意见，复核以及采纳情况和理由）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                               </w:t>
      </w:r>
    </w:p>
    <w:p w14:paraId="1BE80479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</w:t>
      </w:r>
    </w:p>
    <w:p w14:paraId="5ADF5F0F">
      <w:pPr>
        <w:spacing w:line="5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本局认为，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dotted"/>
          <w:lang w:val="en-US" w:eastAsia="zh-CN"/>
        </w:rPr>
        <w:t xml:space="preserve">（违法行为性质及定性、处罚依据）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  </w:t>
      </w:r>
    </w:p>
    <w:p w14:paraId="0C4AAF7D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</w:t>
      </w:r>
    </w:p>
    <w:p w14:paraId="10CE15C7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</w:t>
      </w:r>
    </w:p>
    <w:p w14:paraId="7E2575EB">
      <w:pPr>
        <w:spacing w:line="500" w:lineRule="exact"/>
        <w:ind w:firstLine="64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dotted"/>
          <w:lang w:val="en-US" w:eastAsia="zh-CN"/>
        </w:rPr>
        <w:t>（自由裁量的事实和理由）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                    </w:t>
      </w:r>
    </w:p>
    <w:p w14:paraId="29EB44E5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</w:t>
      </w:r>
    </w:p>
    <w:p w14:paraId="328CE630">
      <w:pPr>
        <w:spacing w:line="500" w:lineRule="exact"/>
        <w:ind w:firstLine="0" w:firstLineChars="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</w:t>
      </w:r>
    </w:p>
    <w:p w14:paraId="56B3D5DB">
      <w:pPr>
        <w:spacing w:line="50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 xml:space="preserve">综上，当事人上述行为违反了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        ，</w:t>
      </w:r>
    </w:p>
    <w:p w14:paraId="7259148F">
      <w:pPr>
        <w:spacing w:line="50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[现责令当事人改正上述违法行为，并]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决定处罚如下：</w:t>
      </w:r>
    </w:p>
    <w:p w14:paraId="2FE38BC9">
      <w:pPr>
        <w:spacing w:line="50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1．                                                   </w:t>
      </w:r>
    </w:p>
    <w:p w14:paraId="13176220">
      <w:pPr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2．                                                   </w:t>
      </w:r>
    </w:p>
    <w:p w14:paraId="43E664FC">
      <w:pPr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pacing w:val="28"/>
          <w:sz w:val="30"/>
          <w:szCs w:val="30"/>
          <w:u w:val="dotted"/>
          <w:lang w:val="en-US" w:eastAsia="zh-CN"/>
        </w:rPr>
        <w:t xml:space="preserve">   3.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</w:t>
      </w:r>
    </w:p>
    <w:p w14:paraId="2BB47791">
      <w:pPr>
        <w:spacing w:line="500" w:lineRule="exact"/>
        <w:ind w:firstLine="602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dotted"/>
        </w:rPr>
        <w:t>（行政处罚的履行方式和期限）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</w:t>
      </w:r>
    </w:p>
    <w:p w14:paraId="21C9AB9F">
      <w:pPr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pacing w:val="28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</w:t>
      </w:r>
    </w:p>
    <w:p w14:paraId="7C261F2C">
      <w:pPr>
        <w:spacing w:line="500" w:lineRule="exact"/>
        <w:ind w:firstLine="712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28"/>
          <w:sz w:val="30"/>
          <w:szCs w:val="30"/>
          <w:u w:val="none"/>
        </w:rPr>
        <w:t>需</w:t>
      </w:r>
      <w:r>
        <w:rPr>
          <w:rFonts w:hint="eastAsia" w:ascii="仿宋_GB2312" w:hAnsi="仿宋_GB2312" w:eastAsia="仿宋_GB2312" w:cs="仿宋_GB2312"/>
          <w:color w:val="auto"/>
          <w:spacing w:val="28"/>
          <w:sz w:val="30"/>
          <w:szCs w:val="30"/>
          <w:u w:val="none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auto"/>
          <w:spacing w:val="28"/>
          <w:sz w:val="30"/>
          <w:szCs w:val="30"/>
          <w:u w:val="none"/>
        </w:rPr>
        <w:t>罚款的，请在接到本处罚决定书之日起15日内到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银行缴纳罚款。逾期每日按罚款数额的3%加处罚款。</w:t>
      </w:r>
    </w:p>
    <w:p w14:paraId="6DFAF89C">
      <w:pPr>
        <w:spacing w:line="5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如不服本处罚决定，可在接到本处罚决定之日起60日内依法向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人民政府或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申请行政复议或</w:t>
      </w:r>
      <w:r>
        <w:rPr>
          <w:rFonts w:hint="default" w:ascii="仿宋_GB2312" w:hAnsi="仿宋_GB2312" w:cs="仿宋_GB2312"/>
          <w:color w:val="auto"/>
          <w:sz w:val="30"/>
          <w:szCs w:val="30"/>
          <w:u w:val="none"/>
          <w:lang w:val="en"/>
        </w:rPr>
        <w:t>6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个月内向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</w:rPr>
        <w:t>人民法院提起行政诉讼。在复议、诉讼期间不影响本处罚决定执行。逾期不申请复议也不起诉，又不履行处罚决定，本行政机关将申请人民法院强制执行。</w:t>
      </w:r>
    </w:p>
    <w:p w14:paraId="6789AFDE">
      <w:pPr>
        <w:spacing w:line="500" w:lineRule="exact"/>
        <w:ind w:firstLine="5700" w:firstLineChars="1900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</w:p>
    <w:p w14:paraId="3CD8F837">
      <w:pPr>
        <w:spacing w:line="500" w:lineRule="exact"/>
        <w:ind w:firstLine="0" w:firstLineChars="0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cs="仿宋_GB2312"/>
          <w:color w:val="auto"/>
          <w:sz w:val="30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</w:rPr>
        <w:t>单位名称（盖章）</w:t>
      </w:r>
    </w:p>
    <w:p w14:paraId="12209EDA">
      <w:pPr>
        <w:spacing w:line="42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dotted"/>
        </w:rPr>
      </w:pPr>
      <w:r>
        <w:rPr>
          <w:rFonts w:hint="eastAsia" w:ascii="仿宋_GB2312" w:hAnsi="仿宋_GB2312" w:eastAsia="仿宋_GB2312" w:cs="仿宋_GB2312"/>
          <w:color w:val="auto"/>
          <w:sz w:val="30"/>
        </w:rPr>
        <w:t xml:space="preserve">                                      年   月   日</w:t>
      </w:r>
    </w:p>
    <w:p w14:paraId="25E06486">
      <w:pPr>
        <w:spacing w:line="42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</w:pPr>
    </w:p>
    <w:p w14:paraId="7F1BD87A">
      <w:pPr>
        <w:spacing w:line="420" w:lineRule="exact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u w:val="none"/>
          <w:lang w:val="en-US" w:eastAsia="zh-CN"/>
        </w:rPr>
        <w:t>粮食和储备部门将依法向社会公开行政处罚决定信息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）</w:t>
      </w:r>
    </w:p>
    <w:p w14:paraId="3B9C0983">
      <w:pPr>
        <w:spacing w:line="420" w:lineRule="exact"/>
        <w:rPr>
          <w:rFonts w:hint="eastAsia" w:ascii="仿宋_GB2312" w:hAnsi="仿宋_GB2312" w:eastAsia="仿宋_GB2312" w:cs="仿宋_GB2312"/>
          <w:color w:val="auto"/>
          <w:sz w:val="30"/>
          <w:u w:val="thick"/>
        </w:rPr>
      </w:pPr>
      <w:r>
        <w:rPr>
          <w:rFonts w:hint="eastAsia" w:ascii="仿宋_GB2312" w:hAnsi="仿宋_GB2312" w:eastAsia="仿宋_GB2312" w:cs="仿宋_GB2312"/>
          <w:color w:val="auto"/>
          <w:u w:val="thick"/>
        </w:rPr>
        <w:t xml:space="preserve">                                                       </w:t>
      </w:r>
    </w:p>
    <w:p w14:paraId="0CCE02FC">
      <w:pPr>
        <w:rPr>
          <w:rFonts w:hint="eastAsia" w:ascii="仿宋_GB2312" w:hAnsi="仿宋_GB2312" w:eastAsia="仿宋_GB2312" w:cs="仿宋_GB2312"/>
          <w:color w:val="auto"/>
          <w:spacing w:val="-30"/>
          <w:sz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30"/>
          <w:sz w:val="30"/>
        </w:rPr>
        <w:t>注：本文书一式三份，一份送达，一份存档，一份必要时交人民法院申请强制执行</w:t>
      </w:r>
      <w:r>
        <w:rPr>
          <w:rFonts w:hint="eastAsia" w:ascii="仿宋_GB2312" w:hAnsi="仿宋_GB2312" w:eastAsia="仿宋_GB2312" w:cs="仿宋_GB2312"/>
          <w:color w:val="auto"/>
          <w:spacing w:val="-30"/>
          <w:sz w:val="30"/>
          <w:lang w:eastAsia="zh-CN"/>
        </w:rPr>
        <w:t>。</w:t>
      </w:r>
    </w:p>
    <w:p w14:paraId="22BFF6B4">
      <w:pPr>
        <w:spacing w:line="580" w:lineRule="exact"/>
        <w:jc w:val="center"/>
        <w:rPr>
          <w:color w:val="auto"/>
          <w:sz w:val="24"/>
        </w:rPr>
      </w:pPr>
      <w:r>
        <w:rPr>
          <w:rFonts w:ascii="宋体" w:hAnsi="宋体" w:eastAsia="宋体"/>
          <w:color w:val="auto"/>
          <w:sz w:val="30"/>
        </w:rPr>
        <w:br w:type="page"/>
      </w:r>
    </w:p>
    <w:p w14:paraId="7048C34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行政处罚决定书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》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使用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说明</w:t>
      </w:r>
    </w:p>
    <w:p w14:paraId="4D408186">
      <w:pPr>
        <w:spacing w:line="580" w:lineRule="exact"/>
        <w:rPr>
          <w:rFonts w:hint="eastAsia" w:ascii="黑体" w:eastAsia="黑体"/>
          <w:color w:val="auto"/>
          <w:szCs w:val="32"/>
        </w:rPr>
      </w:pPr>
    </w:p>
    <w:p w14:paraId="3546E685">
      <w:pPr>
        <w:spacing w:line="580" w:lineRule="exact"/>
        <w:ind w:firstLine="64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Cs w:val="32"/>
        </w:rPr>
        <w:t>《行政处罚决定书》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是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粮食和物资储备行政管理部门对当事人作出行政处罚决定，载明作出行政处罚决定的事实、理由、依据及处罚内容等事项时使用的文书。适用普通程序办理的行政处罚案件使用本文书，适用简易程序办理的行政处罚案件不使用本文书。另外，括号内加粗的楷体文字为内容提示，制作文书时不体现在其中。</w:t>
      </w:r>
    </w:p>
    <w:p w14:paraId="153230FC">
      <w:pPr>
        <w:spacing w:line="580" w:lineRule="exact"/>
        <w:ind w:firstLine="64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2.案件来源及调查经过：可以写明案件线索来源、核查及立案的时间，以及采取的先行登记保存、行政强制措施、现场检查、抽样取证等案件调查情况。</w:t>
      </w:r>
    </w:p>
    <w:p w14:paraId="1A4515DF">
      <w:pPr>
        <w:spacing w:line="580" w:lineRule="exact"/>
        <w:ind w:firstLine="64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3.案件事实：需表述清楚，包括违法行为的时间、地点、目的、手段、情节、违法所得、危害结果、主观过错等。要客观真实，所描述的事实必须得到相关证据的支持，内容全面、重点突出。</w:t>
      </w:r>
    </w:p>
    <w:p w14:paraId="5B26196E">
      <w:pPr>
        <w:spacing w:line="580" w:lineRule="exact"/>
        <w:ind w:firstLine="64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4.相关证据及证明事项：要将认定案件事实所依据的证据列举清楚，所列举的证据要符合证据的基本要素，根据证据规则应当能够认定案件事实。必要时可以将证据与所证明的事实对应列明。</w:t>
      </w:r>
    </w:p>
    <w:p w14:paraId="5F7AB0AD">
      <w:pPr>
        <w:spacing w:line="580" w:lineRule="exact"/>
        <w:ind w:firstLine="64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5.违法行为性质及定性、处罚依据：定性依据即违法行为直接违反的法律、法规和规章规定，处罚依据即决定处罚内容所依据的法律、法规、规章规定。在表述定性依据和处罚依据时，应当写明所依据的具体条款和内容。</w:t>
      </w:r>
    </w:p>
    <w:p w14:paraId="0AEC3B55">
      <w:pPr>
        <w:spacing w:line="580" w:lineRule="exact"/>
        <w:ind w:firstLine="640"/>
        <w:rPr>
          <w:rFonts w:hint="eastAsia" w:ascii="仿宋_GB2312" w:hAnsi="仿宋_GB2312" w:cs="仿宋_GB2312"/>
          <w:color w:val="auto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6.</w:t>
      </w:r>
      <w:r>
        <w:rPr>
          <w:rFonts w:hint="eastAsia" w:ascii="仿宋_GB2312" w:hAnsi="仿宋_GB2312" w:cs="仿宋_GB2312"/>
          <w:color w:val="auto"/>
          <w:szCs w:val="32"/>
        </w:rPr>
        <w:t>自由裁量的事实和理由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：从违法行为的具体事实、性质、情节、社会危害程度、主观过错以及公平公正要求等方面，对行政处罚自由裁量的依据和理由加以表述，阐明对当事人从重、从轻、减轻处罚的情形。</w:t>
      </w:r>
    </w:p>
    <w:p w14:paraId="1679D3EA">
      <w:pPr>
        <w:spacing w:line="580" w:lineRule="exact"/>
        <w:ind w:firstLine="640"/>
        <w:rPr>
          <w:rFonts w:hint="eastAsia" w:ascii="仿宋_GB2312" w:hAnsi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7.行政处罚的内容包括对当事人给予处罚的种类和数额，有多项的应当分项写明。责令改正不属于行政处罚，不列入行政处罚内容中，可以在行政处罚内容前表述。</w:t>
      </w:r>
    </w:p>
    <w:p w14:paraId="48106BC5">
      <w:pPr>
        <w:spacing w:line="580" w:lineRule="exact"/>
        <w:ind w:firstLine="640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8.使用本文书需填报《</w:t>
      </w:r>
      <w:r>
        <w:rPr>
          <w:rFonts w:hint="eastAsia" w:ascii="仿宋_GB2312" w:hAnsi="仿宋_GB2312" w:cs="仿宋_GB2312"/>
          <w:color w:val="auto"/>
          <w:szCs w:val="32"/>
        </w:rPr>
        <w:t>行政处罚决定审批表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》，经粮食和物资储备行政管理部门负责人批准后制发。</w:t>
      </w:r>
    </w:p>
    <w:p w14:paraId="6D62760A"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297CA5-2900-4CD6-AB03-731E7796CA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63ACECB-34A2-49DF-B2E0-89D4706CFE1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C41C5C-E2B2-4CE1-8936-0697EE646E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93159"/>
    <w:rsid w:val="116B4622"/>
    <w:rsid w:val="226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8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d540ce49-3cb3-4324-9998-436adaac76de</errorID>
      <errorWord>人民政府或</errorWord>
      <group>L1_Word</group>
      <groupName>字词问题</groupName>
      <ability>L2_Typo</ability>
      <abilityName>字词错误</abilityName>
      <candidateList>
        <item>人民政府</item>
      </candidateList>
      <explain/>
      <paraID>6DFAF89C</paraID>
      <start>42</start>
      <end>47</end>
      <status>unmodified</status>
      <modifiedWord/>
      <trackRevisions>false</trackRevisions>
    </reviewItem>
    <reviewItem>
      <errorID>886ff3d8-9376-4771-9be9-79613de42b50</errorID>
      <errorWord>使用</errorWord>
      <group>L1_Word</group>
      <groupName>字词问题</groupName>
      <ability>L2_Typo</ability>
      <abilityName>字词错误</abilityName>
      <candidateList>
        <item>适用</item>
      </candidateList>
      <explain>〈形〉适合使用：这套耕作方法，在我们这个地区也完全～。</explain>
      <paraID>7048C34D</paraID>
      <start>9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ea98379-dac9-47e4-9988-afde49d145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1162</Words>
  <Characters>1174</Characters>
  <Lines>0</Lines>
  <Paragraphs>0</Paragraphs>
  <TotalTime>0</TotalTime>
  <ScaleCrop>false</ScaleCrop>
  <LinksUpToDate>false</LinksUpToDate>
  <CharactersWithSpaces>2855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2025-08-28T09:52:00Z</dcterms:created>
  <dc:creator>Administrator</dc:creator>
  <cp:lastModifiedBy>张严军</cp:lastModifiedBy>
  <dcterms:modified xsi:type="dcterms:W3CDTF">2026-03-11T10:25:41Z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eyJoZGlkIjoiZDY0ZDQ5Y2ZjMzY0YjU4YjhkYzllZDVjN2QxYjEzYjIiLCJ1c2VySWQiOiI0NDY4MDIzMjUifQ==</vt:lpwstr>
  </property>
  <property fmtid="{D5CDD505-2E9C-101B-9397-08002B2CF9AE}" pid="4" name="ICV">
    <vt:lpwstr>32A26DAFD9E045ECA09F8AC01DB4DBA8_12</vt:lpwstr>
  </property>
</Properties>
</file>