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847B8">
      <w:pPr>
        <w:tabs>
          <w:tab w:val="left" w:pos="3518"/>
        </w:tabs>
        <w:spacing w:before="190" w:line="173" w:lineRule="auto"/>
        <w:ind w:firstLine="1746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z w:val="21"/>
          <w:szCs w:val="21"/>
          <w:u w:val="single" w:color="auto"/>
        </w:rPr>
        <w:tab/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场监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督管理局</w:t>
      </w:r>
    </w:p>
    <w:p w14:paraId="559A1560">
      <w:pPr>
        <w:spacing w:line="204" w:lineRule="auto"/>
        <w:ind w:firstLine="2637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-2"/>
          <w:sz w:val="44"/>
          <w:szCs w:val="44"/>
        </w:rPr>
        <w:t>行政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处罚决</w:t>
      </w:r>
      <w:r>
        <w:rPr>
          <w:rFonts w:ascii="Malgun Gothic" w:hAnsi="Malgun Gothic" w:eastAsia="Malgun Gothic" w:cs="Malgun Gothic"/>
          <w:spacing w:val="-2"/>
          <w:sz w:val="44"/>
          <w:szCs w:val="44"/>
        </w:rPr>
        <w:t>定</w:t>
      </w:r>
      <w:r>
        <w:rPr>
          <w:rFonts w:ascii="Microsoft JhengHei" w:hAnsi="Microsoft JhengHei" w:eastAsia="Microsoft JhengHei" w:cs="Microsoft JhengHei"/>
          <w:spacing w:val="-2"/>
          <w:sz w:val="44"/>
          <w:szCs w:val="44"/>
        </w:rPr>
        <w:t>书</w:t>
      </w:r>
    </w:p>
    <w:p w14:paraId="53572A5E">
      <w:pPr>
        <w:tabs>
          <w:tab w:val="left" w:pos="2725"/>
        </w:tabs>
        <w:spacing w:before="11" w:line="197" w:lineRule="auto"/>
        <w:ind w:firstLine="2219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7"/>
          <w:sz w:val="32"/>
          <w:szCs w:val="32"/>
        </w:rPr>
        <w:t>市监处罚〔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 w14:paraId="4FE0BB4E"/>
    <w:p w14:paraId="6E4B9DC5">
      <w:pPr>
        <w:spacing w:before="104" w:line="300" w:lineRule="auto"/>
        <w:ind w:left="35" w:right="16" w:firstLine="33"/>
        <w:rPr>
          <w:rFonts w:ascii="仿宋" w:hAnsi="仿宋" w:eastAsia="仿宋" w:cs="仿宋"/>
          <w:spacing w:val="21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-131"/>
          <w:sz w:val="32"/>
          <w:szCs w:val="32"/>
        </w:rPr>
        <w:t>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</w:p>
    <w:p w14:paraId="5C4FF9ED">
      <w:pPr>
        <w:spacing w:before="104" w:line="300" w:lineRule="auto"/>
        <w:ind w:left="35" w:right="16" w:firstLine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 w14:paraId="2CD0986C">
      <w:pPr>
        <w:spacing w:line="276" w:lineRule="auto"/>
        <w:rPr>
          <w:rFonts w:ascii="Malgun Gothic"/>
          <w:sz w:val="21"/>
        </w:rPr>
      </w:pPr>
    </w:p>
    <w:p w14:paraId="6C05147D">
      <w:pPr>
        <w:spacing w:before="104" w:line="183" w:lineRule="auto"/>
        <w:ind w:firstLine="656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258445</wp:posOffset>
            </wp:positionV>
            <wp:extent cx="4864735" cy="10795"/>
            <wp:effectExtent l="0" t="0" r="0" b="0"/>
            <wp:wrapNone/>
            <wp:docPr id="1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（</w:t>
      </w:r>
      <w:r>
        <w:rPr>
          <w:rFonts w:ascii="楷体" w:hAnsi="楷体" w:eastAsia="楷体" w:cs="楷体"/>
          <w:color w:val="231F20"/>
          <w:spacing w:val="1"/>
          <w:sz w:val="32"/>
          <w:szCs w:val="32"/>
        </w:rPr>
        <w:t>案件来源及调查经过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）</w:t>
      </w:r>
    </w:p>
    <w:p w14:paraId="5537E569"/>
    <w:p w14:paraId="6224FB33"/>
    <w:p w14:paraId="08F5209A"/>
    <w:p w14:paraId="58B56221"/>
    <w:p w14:paraId="785B10FB">
      <w:pPr>
        <w:spacing w:line="65" w:lineRule="exact"/>
      </w:pPr>
    </w:p>
    <w:tbl>
      <w:tblPr>
        <w:tblStyle w:val="4"/>
        <w:tblW w:w="83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6707"/>
      </w:tblGrid>
      <w:tr w14:paraId="4960942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95" w:type="dxa"/>
            <w:vMerge w:val="restart"/>
            <w:tcBorders>
              <w:top w:val="single" w:color="000000" w:sz="6" w:space="0"/>
              <w:bottom w:val="nil"/>
            </w:tcBorders>
            <w:noWrap w:val="0"/>
            <w:vAlign w:val="top"/>
          </w:tcPr>
          <w:p w14:paraId="2ED66D8E">
            <w:pPr>
              <w:spacing w:before="197" w:line="183" w:lineRule="auto"/>
              <w:ind w:firstLine="6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经查，</w:t>
            </w:r>
          </w:p>
        </w:tc>
        <w:tc>
          <w:tcPr>
            <w:tcW w:w="670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571E36C">
            <w:pPr>
              <w:spacing w:before="194" w:line="183" w:lineRule="auto"/>
              <w:ind w:firstLine="5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231F20"/>
                <w:spacing w:val="10"/>
                <w:sz w:val="31"/>
                <w:szCs w:val="31"/>
              </w:rPr>
              <w:t>（案件事实）</w:t>
            </w:r>
          </w:p>
        </w:tc>
      </w:tr>
      <w:tr w14:paraId="2BA3642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95" w:type="dxa"/>
            <w:vMerge w:val="continue"/>
            <w:tcBorders>
              <w:top w:val="nil"/>
              <w:bottom w:val="single" w:color="000000" w:sz="6" w:space="0"/>
            </w:tcBorders>
            <w:noWrap w:val="0"/>
            <w:vAlign w:val="top"/>
          </w:tcPr>
          <w:p w14:paraId="6D425B8D">
            <w:pPr>
              <w:rPr>
                <w:rFonts w:ascii="Malgun Gothic"/>
                <w:sz w:val="21"/>
              </w:rPr>
            </w:pPr>
          </w:p>
        </w:tc>
        <w:tc>
          <w:tcPr>
            <w:tcW w:w="670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DA67BB5">
            <w:pPr>
              <w:rPr>
                <w:rFonts w:ascii="Malgun Gothic"/>
                <w:sz w:val="21"/>
              </w:rPr>
            </w:pPr>
          </w:p>
        </w:tc>
      </w:tr>
    </w:tbl>
    <w:p w14:paraId="30A84D8D">
      <w:pPr>
        <w:spacing w:line="406" w:lineRule="auto"/>
        <w:rPr>
          <w:rFonts w:ascii="Malgun Gothic"/>
          <w:sz w:val="21"/>
        </w:rPr>
      </w:pPr>
    </w:p>
    <w:p w14:paraId="3487FB74">
      <w:pPr>
        <w:spacing w:before="104" w:line="183" w:lineRule="auto"/>
        <w:ind w:firstLine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上述事实，主要有以下证据证明：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</w:t>
      </w:r>
    </w:p>
    <w:p w14:paraId="741F9439">
      <w:pPr>
        <w:spacing w:line="406" w:lineRule="auto"/>
        <w:rPr>
          <w:rFonts w:ascii="Malgun Gothic"/>
          <w:sz w:val="21"/>
        </w:rPr>
      </w:pPr>
    </w:p>
    <w:p w14:paraId="2FBF5117">
      <w:pPr>
        <w:spacing w:before="104" w:line="185" w:lineRule="auto"/>
        <w:ind w:firstLine="65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color w:val="231F20"/>
          <w:spacing w:val="-1"/>
          <w:sz w:val="32"/>
          <w:szCs w:val="32"/>
          <w:u w:val="single" w:color="auto"/>
        </w:rPr>
        <w:t>（行政处罚告知情况，当事人陈述、申辩、听证意见，</w:t>
      </w:r>
    </w:p>
    <w:p w14:paraId="128E46C6">
      <w:pPr>
        <w:spacing w:before="204" w:line="183" w:lineRule="auto"/>
        <w:ind w:firstLine="36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321945</wp:posOffset>
            </wp:positionV>
            <wp:extent cx="5271770" cy="10795"/>
            <wp:effectExtent l="0" t="0" r="0" b="0"/>
            <wp:wrapNone/>
            <wp:docPr id="8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2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231F20"/>
          <w:spacing w:val="-1"/>
          <w:sz w:val="32"/>
          <w:szCs w:val="32"/>
        </w:rPr>
        <w:t>复核以及采纳情况和理由）</w:t>
      </w:r>
    </w:p>
    <w:p w14:paraId="1057861A">
      <w:pPr>
        <w:spacing w:line="408" w:lineRule="auto"/>
        <w:rPr>
          <w:rFonts w:ascii="Malgun Gothic"/>
          <w:sz w:val="21"/>
        </w:rPr>
      </w:pPr>
    </w:p>
    <w:p w14:paraId="152112E6">
      <w:pPr>
        <w:spacing w:before="105" w:line="183" w:lineRule="auto"/>
        <w:ind w:firstLine="655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本局认为</w:t>
      </w:r>
      <w:r>
        <w:rPr>
          <w:rFonts w:ascii="仿宋" w:hAnsi="仿宋" w:eastAsia="仿宋" w:cs="仿宋"/>
          <w:spacing w:val="-41"/>
          <w:sz w:val="32"/>
          <w:szCs w:val="32"/>
        </w:rPr>
        <w:t>，</w:t>
      </w:r>
      <w:r>
        <w:rPr>
          <w:rFonts w:ascii="楷体" w:hAnsi="楷体" w:eastAsia="楷体" w:cs="楷体"/>
          <w:color w:val="231F20"/>
          <w:spacing w:val="-41"/>
          <w:sz w:val="32"/>
          <w:szCs w:val="32"/>
          <w:u w:val="single" w:color="auto"/>
        </w:rPr>
        <w:t>（</w:t>
      </w:r>
      <w:r>
        <w:rPr>
          <w:rFonts w:ascii="楷体" w:hAnsi="楷体" w:eastAsia="楷体" w:cs="楷体"/>
          <w:color w:val="231F20"/>
          <w:spacing w:val="-3"/>
          <w:sz w:val="32"/>
          <w:szCs w:val="32"/>
          <w:u w:val="single" w:color="auto"/>
        </w:rPr>
        <w:t>违法行为性质及定性、处罚依据）</w:t>
      </w:r>
      <w:r>
        <w:rPr>
          <w:rFonts w:ascii="楷体" w:hAnsi="楷体" w:eastAsia="楷体" w:cs="楷体"/>
          <w:color w:val="231F20"/>
          <w:sz w:val="32"/>
          <w:szCs w:val="32"/>
          <w:u w:val="single" w:color="auto"/>
        </w:rPr>
        <w:t xml:space="preserve">       </w:t>
      </w:r>
    </w:p>
    <w:p w14:paraId="24910738">
      <w:pPr>
        <w:spacing w:line="406" w:lineRule="auto"/>
        <w:rPr>
          <w:rFonts w:ascii="Malgun Gothic"/>
          <w:sz w:val="21"/>
        </w:rPr>
      </w:pPr>
    </w:p>
    <w:p w14:paraId="57496956">
      <w:pPr>
        <w:spacing w:before="104" w:line="185" w:lineRule="auto"/>
        <w:ind w:firstLine="642"/>
        <w:rPr>
          <w:rFonts w:ascii="楷体" w:hAnsi="楷体" w:eastAsia="楷体" w:cs="楷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259715</wp:posOffset>
            </wp:positionV>
            <wp:extent cx="4874260" cy="8890"/>
            <wp:effectExtent l="0" t="0" r="0" b="0"/>
            <wp:wrapNone/>
            <wp:docPr id="9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231F20"/>
          <w:spacing w:val="-11"/>
          <w:sz w:val="32"/>
          <w:szCs w:val="32"/>
        </w:rPr>
        <w:t>（</w:t>
      </w:r>
      <w:r>
        <w:rPr>
          <w:rFonts w:ascii="楷体" w:hAnsi="楷体" w:eastAsia="楷体" w:cs="楷体"/>
          <w:color w:val="231F20"/>
          <w:spacing w:val="-15"/>
          <w:sz w:val="32"/>
          <w:szCs w:val="32"/>
        </w:rPr>
        <w:t xml:space="preserve"> </w:t>
      </w:r>
      <w:r>
        <w:rPr>
          <w:rFonts w:ascii="楷体" w:hAnsi="楷体" w:eastAsia="楷体" w:cs="楷体"/>
          <w:color w:val="231F20"/>
          <w:spacing w:val="-11"/>
          <w:sz w:val="32"/>
          <w:szCs w:val="32"/>
        </w:rPr>
        <w:t>自由裁量的事实和理由）</w:t>
      </w:r>
    </w:p>
    <w:p w14:paraId="5D72117C">
      <w:pPr>
        <w:sectPr>
          <w:headerReference r:id="rId5" w:type="default"/>
          <w:footerReference r:id="rId6" w:type="default"/>
          <w:pgSz w:w="11906" w:h="16839"/>
          <w:pgMar w:top="400" w:right="1785" w:bottom="1827" w:left="1785" w:header="0" w:footer="929" w:gutter="0"/>
          <w:cols w:space="720" w:num="1"/>
        </w:sectPr>
      </w:pPr>
    </w:p>
    <w:p w14:paraId="06AE098B">
      <w:pPr>
        <w:spacing w:line="356" w:lineRule="auto"/>
        <w:rPr>
          <w:rFonts w:ascii="Malgun Gothic"/>
          <w:sz w:val="21"/>
        </w:rPr>
      </w:pPr>
      <w:r>
        <w:drawing>
          <wp:anchor distT="0" distB="0" distL="114300" distR="114300" simplePos="0" relativeHeight="251665408" behindDoc="0" locked="0" layoutInCell="0" allowOverlap="1">
            <wp:simplePos x="0" y="0"/>
            <wp:positionH relativeFrom="page">
              <wp:posOffset>1552575</wp:posOffset>
            </wp:positionH>
            <wp:positionV relativeFrom="page">
              <wp:posOffset>2237740</wp:posOffset>
            </wp:positionV>
            <wp:extent cx="4863465" cy="8890"/>
            <wp:effectExtent l="0" t="0" r="0" b="0"/>
            <wp:wrapNone/>
            <wp:docPr id="3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0" allowOverlap="1">
            <wp:simplePos x="0" y="0"/>
            <wp:positionH relativeFrom="page">
              <wp:posOffset>1551305</wp:posOffset>
            </wp:positionH>
            <wp:positionV relativeFrom="page">
              <wp:posOffset>2568575</wp:posOffset>
            </wp:positionV>
            <wp:extent cx="4864735" cy="8890"/>
            <wp:effectExtent l="0" t="0" r="0" b="0"/>
            <wp:wrapNone/>
            <wp:docPr id="4" name="IM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0" allowOverlap="1">
            <wp:simplePos x="0" y="0"/>
            <wp:positionH relativeFrom="page">
              <wp:posOffset>1551305</wp:posOffset>
            </wp:positionH>
            <wp:positionV relativeFrom="page">
              <wp:posOffset>2901950</wp:posOffset>
            </wp:positionV>
            <wp:extent cx="4864735" cy="10795"/>
            <wp:effectExtent l="0" t="0" r="0" b="0"/>
            <wp:wrapNone/>
            <wp:docPr id="5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2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F73D46">
      <w:pPr>
        <w:spacing w:line="357" w:lineRule="auto"/>
        <w:rPr>
          <w:rFonts w:ascii="Malgun Gothic"/>
          <w:sz w:val="21"/>
        </w:rPr>
      </w:pPr>
    </w:p>
    <w:p w14:paraId="58316AC7">
      <w:pPr>
        <w:spacing w:before="105" w:line="317" w:lineRule="auto"/>
        <w:ind w:left="226" w:right="133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综上，当事人上述行为违反了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9"/>
          <w:sz w:val="32"/>
          <w:szCs w:val="32"/>
          <w:u w:val="single" w:color="auto"/>
        </w:rPr>
        <w:t>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依据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</w:t>
      </w:r>
      <w:r>
        <w:rPr>
          <w:rFonts w:ascii="黑体" w:hAnsi="黑体" w:eastAsia="黑体" w:cs="黑体"/>
          <w:spacing w:val="-6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[</w:t>
      </w:r>
      <w:r>
        <w:rPr>
          <w:rFonts w:ascii="仿宋" w:hAnsi="仿宋" w:eastAsia="仿宋" w:cs="仿宋"/>
          <w:spacing w:val="-6"/>
          <w:sz w:val="32"/>
          <w:szCs w:val="32"/>
        </w:rPr>
        <w:t>现责令当事人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改正上述违法行为，并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]</w:t>
      </w:r>
      <w:r>
        <w:rPr>
          <w:rFonts w:ascii="仿宋" w:hAnsi="仿宋" w:eastAsia="仿宋" w:cs="仿宋"/>
          <w:spacing w:val="-1"/>
          <w:sz w:val="32"/>
          <w:szCs w:val="32"/>
        </w:rPr>
        <w:t>决定处罚如下：</w:t>
      </w:r>
    </w:p>
    <w:p w14:paraId="6A40B75D">
      <w:pPr>
        <w:spacing w:before="34" w:line="182" w:lineRule="auto"/>
        <w:ind w:firstLine="8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6"/>
          <w:w w:val="99"/>
          <w:sz w:val="32"/>
          <w:szCs w:val="32"/>
        </w:rPr>
        <w:t>1．</w:t>
      </w:r>
    </w:p>
    <w:p w14:paraId="3177EF5B">
      <w:pPr>
        <w:spacing w:before="202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2．</w:t>
      </w:r>
    </w:p>
    <w:p w14:paraId="4697BE49">
      <w:pPr>
        <w:spacing w:before="208" w:line="180" w:lineRule="auto"/>
        <w:ind w:firstLine="8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8"/>
          <w:sz w:val="32"/>
          <w:szCs w:val="32"/>
        </w:rPr>
        <w:t>3．</w:t>
      </w:r>
    </w:p>
    <w:p w14:paraId="45DF83E1">
      <w:pPr>
        <w:spacing w:before="167" w:line="184" w:lineRule="auto"/>
        <w:ind w:firstLine="8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231F20"/>
          <w:spacing w:val="10"/>
          <w:sz w:val="31"/>
          <w:szCs w:val="31"/>
        </w:rPr>
        <w:t>（行政处罚的履行方式和期限）</w:t>
      </w:r>
    </w:p>
    <w:tbl>
      <w:tblPr>
        <w:tblStyle w:val="4"/>
        <w:tblW w:w="8302" w:type="dxa"/>
        <w:tblInd w:w="218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03EAEAC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02" w:type="dxa"/>
            <w:tcBorders>
              <w:top w:val="single" w:color="231F20" w:sz="4" w:space="0"/>
              <w:bottom w:val="single" w:color="000000" w:sz="2" w:space="0"/>
            </w:tcBorders>
            <w:noWrap w:val="0"/>
            <w:vAlign w:val="top"/>
          </w:tcPr>
          <w:p w14:paraId="3C804458">
            <w:pPr>
              <w:rPr>
                <w:rFonts w:ascii="Malgun Gothic"/>
                <w:sz w:val="21"/>
              </w:rPr>
            </w:pPr>
          </w:p>
        </w:tc>
      </w:tr>
      <w:tr w14:paraId="00F1C67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8302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A9CE0B8">
            <w:pPr>
              <w:spacing w:before="190" w:line="183" w:lineRule="auto"/>
              <w:ind w:firstLine="626"/>
              <w:rPr>
                <w:rFonts w:ascii="楷体" w:hAnsi="楷体" w:eastAsia="楷体" w:cs="楷体"/>
                <w:sz w:val="32"/>
                <w:szCs w:val="32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311785</wp:posOffset>
                  </wp:positionV>
                  <wp:extent cx="4874260" cy="8890"/>
                  <wp:effectExtent l="0" t="0" r="0" b="0"/>
                  <wp:wrapNone/>
                  <wp:docPr id="7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2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2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hAnsi="楷体" w:eastAsia="楷体" w:cs="楷体"/>
                <w:color w:val="231F20"/>
                <w:spacing w:val="1"/>
                <w:sz w:val="32"/>
                <w:szCs w:val="32"/>
              </w:rPr>
              <w:t>（救济途径和期限）</w:t>
            </w:r>
          </w:p>
        </w:tc>
      </w:tr>
    </w:tbl>
    <w:p w14:paraId="5284C9E3">
      <w:pPr>
        <w:spacing w:line="278" w:lineRule="auto"/>
        <w:rPr>
          <w:rFonts w:ascii="Malgun Gothic"/>
          <w:sz w:val="21"/>
        </w:rPr>
      </w:pPr>
    </w:p>
    <w:p w14:paraId="593E94FA">
      <w:pPr>
        <w:spacing w:line="279" w:lineRule="auto"/>
        <w:rPr>
          <w:rFonts w:ascii="Malgun Gothic"/>
          <w:sz w:val="21"/>
        </w:rPr>
      </w:pPr>
    </w:p>
    <w:p w14:paraId="6665F8C1">
      <w:pPr>
        <w:spacing w:line="279" w:lineRule="auto"/>
        <w:rPr>
          <w:rFonts w:ascii="Malgun Gothic"/>
          <w:sz w:val="21"/>
        </w:rPr>
      </w:pPr>
    </w:p>
    <w:p w14:paraId="02E7492B">
      <w:pPr>
        <w:spacing w:line="279" w:lineRule="auto"/>
        <w:rPr>
          <w:rFonts w:ascii="Malgun Gothic"/>
          <w:sz w:val="21"/>
        </w:rPr>
      </w:pPr>
    </w:p>
    <w:p w14:paraId="17426A45">
      <w:pPr>
        <w:spacing w:line="279" w:lineRule="auto"/>
        <w:rPr>
          <w:rFonts w:ascii="Malgun Gothic"/>
          <w:sz w:val="21"/>
        </w:rPr>
      </w:pPr>
    </w:p>
    <w:p w14:paraId="6EAFE404">
      <w:pPr>
        <w:spacing w:line="279" w:lineRule="auto"/>
        <w:rPr>
          <w:rFonts w:ascii="Malgun Gothic"/>
          <w:sz w:val="21"/>
        </w:rPr>
      </w:pPr>
    </w:p>
    <w:p w14:paraId="09E2BCA7">
      <w:pPr>
        <w:tabs>
          <w:tab w:val="left" w:pos="5667"/>
        </w:tabs>
        <w:spacing w:before="104" w:line="253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algun Gothic" w:hAnsi="Malgun Gothic" w:eastAsia="Malgun Gothic" w:cs="Malgun Gothic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 w14:paraId="2E22FEC0">
      <w:pPr>
        <w:spacing w:before="24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 w14:paraId="642457E3">
      <w:pPr>
        <w:spacing w:line="255" w:lineRule="auto"/>
        <w:rPr>
          <w:rFonts w:ascii="Malgun Gothic"/>
          <w:sz w:val="21"/>
        </w:rPr>
      </w:pPr>
    </w:p>
    <w:p w14:paraId="060A3A36">
      <w:pPr>
        <w:spacing w:line="256" w:lineRule="auto"/>
        <w:rPr>
          <w:rFonts w:ascii="Malgun Gothic"/>
          <w:sz w:val="21"/>
        </w:rPr>
      </w:pPr>
    </w:p>
    <w:p w14:paraId="441531D1">
      <w:pPr>
        <w:spacing w:line="256" w:lineRule="auto"/>
        <w:rPr>
          <w:rFonts w:ascii="Malgun Gothic"/>
          <w:sz w:val="21"/>
        </w:rPr>
      </w:pPr>
    </w:p>
    <w:p w14:paraId="10E323F4">
      <w:pPr>
        <w:spacing w:before="104" w:line="187" w:lineRule="auto"/>
        <w:ind w:firstLine="4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31"/>
          <w:sz w:val="32"/>
          <w:szCs w:val="32"/>
        </w:rPr>
        <w:t>（市场监督管理部门将依法向社会公开行政处罚决定信息）</w:t>
      </w:r>
    </w:p>
    <w:p w14:paraId="43CEB141">
      <w:pPr>
        <w:spacing w:line="260" w:lineRule="auto"/>
        <w:rPr>
          <w:rFonts w:ascii="Malgun Gothic"/>
          <w:sz w:val="21"/>
        </w:rPr>
      </w:pPr>
    </w:p>
    <w:p w14:paraId="1521AC8E">
      <w:pPr>
        <w:spacing w:line="260" w:lineRule="auto"/>
        <w:rPr>
          <w:rFonts w:ascii="Malgun Gothic"/>
          <w:sz w:val="21"/>
        </w:rPr>
      </w:pPr>
    </w:p>
    <w:p w14:paraId="6AB78F68">
      <w:pPr>
        <w:spacing w:line="26" w:lineRule="exact"/>
        <w:textAlignment w:val="center"/>
      </w:pPr>
      <w:r>
        <w:drawing>
          <wp:inline distT="0" distB="0" distL="114300" distR="114300">
            <wp:extent cx="5550535" cy="15875"/>
            <wp:effectExtent l="0" t="0" r="0" b="0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3F56"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algun Gothic">
    <w:altName w:val="Segoe UI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52A2D">
    <w:pPr>
      <w:spacing w:line="402" w:lineRule="auto"/>
      <w:rPr>
        <w:rFonts w:ascii="Malgun Gothic"/>
        <w:sz w:val="21"/>
      </w:rP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1143635</wp:posOffset>
          </wp:positionH>
          <wp:positionV relativeFrom="page">
            <wp:posOffset>9531350</wp:posOffset>
          </wp:positionV>
          <wp:extent cx="5271770" cy="10795"/>
          <wp:effectExtent l="0" t="0" r="0" b="0"/>
          <wp:wrapNone/>
          <wp:docPr id="2" name="IM 2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AD731A">
    <w:pPr>
      <w:spacing w:before="92" w:line="197" w:lineRule="exact"/>
      <w:ind w:firstLine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64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3629">
    <w:pPr>
      <w:spacing w:line="14" w:lineRule="auto"/>
      <w:rPr>
        <w:rFonts w:ascii="Malgun Gothic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A4916"/>
    <w:rsid w:val="2E9A4916"/>
    <w:rsid w:val="442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304</Characters>
  <Lines>0</Lines>
  <Paragraphs>0</Paragraphs>
  <TotalTime>1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2025-08-22T05:41:00Z</dcterms:created>
  <dc:creator></dc:creator>
  <cp:lastModifiedBy>Johnnyヾ</cp:lastModifiedBy>
  <dcterms:modified xsi:type="dcterms:W3CDTF">2025-08-25T09:50:59Z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3E06695F90D94550A9BA9DD5B5A52588_11</vt:lpwstr>
  </property>
  <property fmtid="{D5CDD505-2E9C-101B-9397-08002B2CF9AE}" pid="4" name="KSOTemplateDocerSaveRecord">
    <vt:lpwstr>eyJoZGlkIjoiZDY0ZDQ5Y2ZjMzY0YjU4YjhkYzllZDVjN2QxYjEzYjIiLCJ1c2VySWQiOiI0NDY4MDIzMjUifQ==</vt:lpwstr>
  </property>
</Properties>
</file>