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666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博尔塔拉蒙古自治州温泉新疆北鲵</w:t>
      </w:r>
    </w:p>
    <w:p w14:paraId="48542FB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自然保护区管理条例</w:t>
      </w:r>
    </w:p>
    <w:p w14:paraId="201DE634">
      <w:pPr>
        <w:keepNext w:val="0"/>
        <w:keepLines w:val="0"/>
        <w:pageBreakBefore w:val="0"/>
        <w:widowControl/>
        <w:kinsoku/>
        <w:wordWrap/>
        <w:overflowPunct/>
        <w:topLinePunct w:val="0"/>
        <w:autoSpaceDE/>
        <w:autoSpaceDN/>
        <w:bidi w:val="0"/>
        <w:adjustRightInd/>
        <w:snapToGrid/>
        <w:spacing w:line="560" w:lineRule="exact"/>
        <w:jc w:val="center"/>
        <w:textAlignment w:val="auto"/>
        <w:rPr>
          <w:b w:val="0"/>
          <w:bCs/>
        </w:rPr>
      </w:pPr>
      <w:r>
        <w:rPr>
          <w:rFonts w:hint="eastAsia" w:ascii="方正小标宋_GBK" w:hAnsi="方正小标宋_GBK" w:eastAsia="方正小标宋_GBK" w:cs="方正小标宋_GBK"/>
          <w:b w:val="0"/>
          <w:bCs/>
          <w:sz w:val="44"/>
          <w:szCs w:val="44"/>
        </w:rPr>
        <w:t>（修订草案送审稿）</w:t>
      </w:r>
    </w:p>
    <w:p w14:paraId="12C9B2C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rPr>
      </w:pPr>
      <w:r>
        <w:rPr>
          <w:rFonts w:hint="eastAsia" w:ascii="方正黑体_GBK" w:hAnsi="方正黑体_GBK" w:eastAsia="方正黑体_GBK" w:cs="方正黑体_GBK"/>
          <w:b w:val="0"/>
          <w:bCs/>
          <w:sz w:val="32"/>
        </w:rPr>
        <w:t>目  录</w:t>
      </w:r>
    </w:p>
    <w:p w14:paraId="00FDCD6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rPr>
      </w:pPr>
      <w:r>
        <w:rPr>
          <w:rFonts w:hint="eastAsia" w:ascii="方正楷体_GBK" w:hAnsi="方正楷体_GBK" w:eastAsia="方正楷体_GBK" w:cs="方正楷体_GBK"/>
          <w:b w:val="0"/>
          <w:bCs/>
          <w:sz w:val="32"/>
        </w:rPr>
        <w:t>第一章  总  则</w:t>
      </w:r>
    </w:p>
    <w:p w14:paraId="3296A20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rPr>
      </w:pPr>
      <w:r>
        <w:rPr>
          <w:rFonts w:hint="eastAsia" w:ascii="方正楷体_GBK" w:hAnsi="方正楷体_GBK" w:eastAsia="方正楷体_GBK" w:cs="方正楷体_GBK"/>
          <w:b w:val="0"/>
          <w:bCs/>
          <w:sz w:val="32"/>
        </w:rPr>
        <w:t>第二章  机构与职责</w:t>
      </w:r>
    </w:p>
    <w:p w14:paraId="253FF9E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rPr>
      </w:pPr>
      <w:r>
        <w:rPr>
          <w:rFonts w:hint="eastAsia" w:ascii="方正楷体_GBK" w:hAnsi="方正楷体_GBK" w:eastAsia="方正楷体_GBK" w:cs="方正楷体_GBK"/>
          <w:b w:val="0"/>
          <w:bCs/>
          <w:sz w:val="32"/>
        </w:rPr>
        <w:t>第三章  保护与管理</w:t>
      </w:r>
    </w:p>
    <w:p w14:paraId="5A1F758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rPr>
      </w:pPr>
      <w:r>
        <w:rPr>
          <w:rFonts w:hint="eastAsia" w:ascii="方正楷体_GBK" w:hAnsi="方正楷体_GBK" w:eastAsia="方正楷体_GBK" w:cs="方正楷体_GBK"/>
          <w:b w:val="0"/>
          <w:bCs/>
          <w:sz w:val="32"/>
        </w:rPr>
        <w:t>第四章  法律责任</w:t>
      </w:r>
    </w:p>
    <w:p w14:paraId="127CAD7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楷体_GBK" w:hAnsi="方正楷体_GBK" w:eastAsia="方正楷体_GBK" w:cs="方正楷体_GBK"/>
          <w:b w:val="0"/>
          <w:bCs/>
        </w:rPr>
      </w:pPr>
      <w:r>
        <w:rPr>
          <w:rFonts w:hint="eastAsia" w:ascii="方正楷体_GBK" w:hAnsi="方正楷体_GBK" w:eastAsia="方正楷体_GBK" w:cs="方正楷体_GBK"/>
          <w:b w:val="0"/>
          <w:bCs/>
          <w:sz w:val="32"/>
        </w:rPr>
        <w:t>第五章  附  则</w:t>
      </w:r>
    </w:p>
    <w:p w14:paraId="485C332C">
      <w:pPr>
        <w:keepNext w:val="0"/>
        <w:keepLines w:val="0"/>
        <w:pageBreakBefore w:val="0"/>
        <w:widowControl/>
        <w:kinsoku/>
        <w:wordWrap/>
        <w:overflowPunct/>
        <w:topLinePunct w:val="0"/>
        <w:autoSpaceDE/>
        <w:autoSpaceDN/>
        <w:bidi w:val="0"/>
        <w:adjustRightInd/>
        <w:snapToGrid/>
        <w:spacing w:line="560" w:lineRule="exact"/>
        <w:textAlignment w:val="auto"/>
        <w:rPr>
          <w:b w:val="0"/>
          <w:bCs/>
        </w:rPr>
      </w:pPr>
      <w:r>
        <w:rPr>
          <w:b w:val="0"/>
          <w:bCs/>
        </w:rPr>
        <w:br w:type="page"/>
      </w:r>
    </w:p>
    <w:p w14:paraId="67AE9DB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博尔塔拉蒙古自治州温泉新疆北鲵</w:t>
      </w:r>
    </w:p>
    <w:p w14:paraId="40AFA66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自然保护区管理条例</w:t>
      </w:r>
    </w:p>
    <w:p w14:paraId="1567C1DA">
      <w:pPr>
        <w:keepNext w:val="0"/>
        <w:keepLines w:val="0"/>
        <w:pageBreakBefore w:val="0"/>
        <w:widowControl/>
        <w:kinsoku/>
        <w:wordWrap/>
        <w:overflowPunct/>
        <w:topLinePunct w:val="0"/>
        <w:autoSpaceDE/>
        <w:autoSpaceDN/>
        <w:bidi w:val="0"/>
        <w:adjustRightInd/>
        <w:snapToGrid/>
        <w:spacing w:line="560" w:lineRule="exact"/>
        <w:jc w:val="center"/>
        <w:textAlignment w:val="auto"/>
        <w:rPr>
          <w:b w:val="0"/>
          <w:bCs/>
        </w:rPr>
      </w:pPr>
      <w:r>
        <w:rPr>
          <w:rFonts w:hint="eastAsia" w:ascii="方正小标宋_GBK" w:hAnsi="方正小标宋_GBK" w:eastAsia="方正小标宋_GBK" w:cs="方正小标宋_GBK"/>
          <w:b w:val="0"/>
          <w:bCs/>
          <w:sz w:val="44"/>
          <w:szCs w:val="44"/>
        </w:rPr>
        <w:t>（修订草案）</w:t>
      </w:r>
    </w:p>
    <w:p w14:paraId="470BF9C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val="0"/>
          <w:bCs/>
        </w:rPr>
      </w:pPr>
      <w:r>
        <w:rPr>
          <w:rFonts w:hint="eastAsia" w:ascii="方正仿宋_GBK" w:hAnsi="方正仿宋_GBK" w:eastAsia="方正仿宋_GBK" w:cs="方正仿宋_GBK"/>
          <w:b w:val="0"/>
          <w:bCs/>
          <w:sz w:val="24"/>
        </w:rPr>
        <w:t>（2009年2月20日博尔塔拉蒙古自治州第十二届人民代表大会第二次会议通过  2009年3月27日新疆维吾尔自治区第十一届人民代表大会常务委员会第十次会议批准  根据2019年1月6日《博尔塔拉蒙古自治州人民代表大会关于修改〈博尔塔拉蒙古自治州温泉新疆北鲵自然保护区管理条例〉的决定》修正  2019年5月31日新疆维吾尔自治区第十三届人民代表大会常务委员会第十次会议批准  2022年1月14日博尔塔拉蒙古自治州第十五届人民代表大会第一次会议修订  2022年3月25日新疆维吾尔自治区第十三届人民代表大会常务委员会第三十二次会议批准  2026年  月  日博尔塔拉蒙古自治州第  届人民代表大会常务委员会第  次会议修订  2026年  月  日新疆维吾尔自治区第  届人民代表大会常务委员会第  次会议批准）</w:t>
      </w:r>
    </w:p>
    <w:p w14:paraId="00CDC371">
      <w:pPr>
        <w:keepNext w:val="0"/>
        <w:keepLines w:val="0"/>
        <w:pageBreakBefore w:val="0"/>
        <w:widowControl/>
        <w:kinsoku/>
        <w:wordWrap/>
        <w:overflowPunct/>
        <w:topLinePunct w:val="0"/>
        <w:autoSpaceDE/>
        <w:autoSpaceDN/>
        <w:bidi w:val="0"/>
        <w:adjustRightInd/>
        <w:snapToGrid/>
        <w:spacing w:before="240" w:after="120" w:line="560" w:lineRule="exact"/>
        <w:jc w:val="center"/>
        <w:textAlignment w:val="auto"/>
        <w:rPr>
          <w:rFonts w:hint="eastAsia" w:ascii="方正仿宋_GBK" w:hAnsi="方正仿宋_GBK" w:eastAsia="方正仿宋_GBK" w:cs="方正仿宋_GBK"/>
          <w:b w:val="0"/>
          <w:bCs/>
          <w:sz w:val="32"/>
          <w:szCs w:val="32"/>
        </w:rPr>
      </w:pPr>
      <w:r>
        <w:rPr>
          <w:rFonts w:hint="eastAsia" w:ascii="方正黑体_GBK" w:hAnsi="方正黑体_GBK" w:eastAsia="方正黑体_GBK" w:cs="方正黑体_GBK"/>
          <w:b w:val="0"/>
          <w:bCs/>
          <w:sz w:val="32"/>
          <w:szCs w:val="32"/>
        </w:rPr>
        <w:t>第一章  总  则</w:t>
      </w:r>
    </w:p>
    <w:p w14:paraId="0B83D73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第一条 为了加强温泉新疆北鲵国家级自然保护区（以下简称北鲵保护区）自然环境和自然资源的保护和管理，坚持人与自然和谐共生，维护新疆北鲵栖息地自然生态平衡，拯救新疆北鲵物种，推进生态文明和美丽博州建设，根据《中华人民共和国民族区域自治法》《中华人民共和国野生动物保护法》《中华人民共和国自然保护区条例》《中华人民共和国生态环境法典》等法律、法规，结合自治州实际，制定本条例。</w:t>
      </w:r>
    </w:p>
    <w:p w14:paraId="29C10916">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第二条 在自治州行政区域内从事与北鲵保护区建设、管理、保护及其他有关活动的单位和个人，应当遵守本条例。</w:t>
      </w:r>
    </w:p>
    <w:p w14:paraId="6E5FB9ED">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第三条 北鲵保护区是经国务院批准设立的国家级自然保护区，位于博尔塔拉蒙古自治州温泉县境内，总面积694.5公顷。</w:t>
      </w:r>
    </w:p>
    <w:p w14:paraId="0867CA9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北鲵保护区划分为核心保护区和一般控制区，实行分区管控。</w:t>
      </w:r>
    </w:p>
    <w:p w14:paraId="7F4F3F23">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北鲵保护区的具体范围、界线和管控分区以国务院批准公布的坐标为准。</w:t>
      </w:r>
    </w:p>
    <w:p w14:paraId="64DE9CF8">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在查干赛等新疆北鲵栖息地设立保护点。保护点由温泉县人民政府根据实际确定面积并公布，参照本条例有关规定进行保护管理。</w:t>
      </w:r>
    </w:p>
    <w:p w14:paraId="6E8CD67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第四条 本条例所称新疆北鲵，属两栖纲，有尾目，小鲵科，是新疆唯一的有尾两栖珍稀、濒危物种，是自治区一级重点保护野生动物，被列入国家二级保护野生动物名录。</w:t>
      </w:r>
    </w:p>
    <w:p w14:paraId="456E943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第五条 北鲵保护区的保护和管理应当贯彻党和国家路线方针政策、决策部署，践行绿水青山就是金山银山理念，坚持以人民为中心的发展思想，坚持生态保护第一、统筹保护和发展，坚持因地制宜、突出特色，构建政府主导、多方参与、社会共享的机制，实现生态保护、绿色发展、民生改善相统一。</w:t>
      </w:r>
    </w:p>
    <w:p w14:paraId="1DE678BF">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第六条 任何单位和个人都有保护北鲵保护区及保护点内自然环境和自然资源的义务，对破坏、侵占北鲵保护区的违法行为有权进行制止和举报。</w:t>
      </w:r>
    </w:p>
    <w:p w14:paraId="54B81E49">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对在北鲵保护区保护、管理、科学研究等工作中做出显著成绩的单位和个人，按照国家和自治区有关规定给予表彰和奖励。</w:t>
      </w:r>
    </w:p>
    <w:p w14:paraId="16A81D3A">
      <w:pPr>
        <w:keepNext w:val="0"/>
        <w:keepLines w:val="0"/>
        <w:pageBreakBefore w:val="0"/>
        <w:widowControl/>
        <w:kinsoku/>
        <w:wordWrap/>
        <w:overflowPunct/>
        <w:topLinePunct w:val="0"/>
        <w:autoSpaceDE/>
        <w:autoSpaceDN/>
        <w:bidi w:val="0"/>
        <w:adjustRightInd/>
        <w:snapToGrid/>
        <w:spacing w:before="240" w:after="120" w:line="560" w:lineRule="exact"/>
        <w:jc w:val="center"/>
        <w:textAlignment w:val="auto"/>
        <w:rPr>
          <w:rFonts w:hint="eastAsia" w:ascii="方正仿宋_GBK" w:hAnsi="方正仿宋_GBK" w:eastAsia="方正仿宋_GBK" w:cs="方正仿宋_GBK"/>
          <w:b w:val="0"/>
          <w:bCs/>
          <w:sz w:val="32"/>
          <w:szCs w:val="32"/>
        </w:rPr>
      </w:pPr>
      <w:r>
        <w:rPr>
          <w:rFonts w:hint="eastAsia" w:ascii="方正黑体_GBK" w:hAnsi="方正黑体_GBK" w:eastAsia="方正黑体_GBK" w:cs="方正黑体_GBK"/>
          <w:b w:val="0"/>
          <w:bCs/>
          <w:sz w:val="32"/>
          <w:szCs w:val="32"/>
        </w:rPr>
        <w:t>第二章  机构与职责</w:t>
      </w:r>
    </w:p>
    <w:p w14:paraId="6289D41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第七条 自治州人民政府应当加强对北鲵保护区工作的领导，将北鲵保护区建设纳入国民经济和社会发展相关规划，适时听取温泉县人民政府关于北鲵保护区建设和发展的工作汇报，对北鲵保护区管理工作进行监督和指导。</w:t>
      </w:r>
    </w:p>
    <w:p w14:paraId="40A08D6F">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第八条 自治州人民政府林业和草原主管部门负责北鲵保护区的监督管理工作。温泉县人民政府林业和草原主管部门负责本行政区域内北鲵保护区的有关监督管理工作；其所属的北鲵保护区管理站，具体承担北鲵保护区的日常管理工作。</w:t>
      </w:r>
    </w:p>
    <w:p w14:paraId="7D527F7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自然资源、生态环境、水利、农业农村、公安、交通运输、文化体育旅游等有关部门在各自职责范围内负责北鲵保护区的有关监督管理工作。</w:t>
      </w:r>
    </w:p>
    <w:p w14:paraId="413B6A9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第九条 北鲵保护区管理站（以下简称管理站）依照本条例和有关规定，负责北鲵保护区的保护和管理工作，履行下列职责：</w:t>
      </w:r>
    </w:p>
    <w:p w14:paraId="5CE9B79F">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㈠贯彻执行国家、自治区有关自然保护区保护和管理的法律、法规和方针政策；</w:t>
      </w:r>
    </w:p>
    <w:p w14:paraId="1F96D858">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㈡组织实施北鲵保护区总体规划和相关专项规划；</w:t>
      </w:r>
    </w:p>
    <w:p w14:paraId="38D828CC">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㈢调查北鲵保护区内的自然资源并建立档案，分析自然环境等因素对新疆北鲵及其栖息地的影响；组织环境监测，保护北鲵保护区内的自然环境和自然资源；</w:t>
      </w:r>
    </w:p>
    <w:p w14:paraId="0D1F603D">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㈣组织或者协助有关部门开展北鲵保护区的科学研究工作，加强新疆北鲵人工繁育、种群监测和栖息地恢复；</w:t>
      </w:r>
    </w:p>
    <w:p w14:paraId="2C730A5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㈤开展自然保护区及保护新疆北鲵的宣传教育活动；</w:t>
      </w:r>
    </w:p>
    <w:p w14:paraId="731F35C1">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㈥在确保生态得到保护的前提下，依法组织开展科普宣传、生态旅游等公共服务活动；</w:t>
      </w:r>
    </w:p>
    <w:p w14:paraId="76568181">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㈦建立日常巡护制度，合理配备巡护人员和巡护装备，加强巡护站点建设；</w:t>
      </w:r>
    </w:p>
    <w:p w14:paraId="06718C8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㈧制定北鲵保护区突发事件应急预案，做好防灾减灾、安全管理和应急保障相关工作；负责对没收、误捕、受伤的新疆北鲵进行接收、救护、放回栖息地等工作；</w:t>
      </w:r>
    </w:p>
    <w:p w14:paraId="22D9441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㈨依法查处或者配合有关部门查处破坏北鲵保护区自然资源和自然环境的违法行为；</w:t>
      </w:r>
    </w:p>
    <w:p w14:paraId="271C37B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㈩法律、法规规定的其他职责。</w:t>
      </w:r>
    </w:p>
    <w:p w14:paraId="350D0FE7">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第十条 自治州人民政府、温泉县人民政府应当安排专项资金，用于北鲵保护区的建设、保护和管理。将北鲵保护区管理工作所需经费列入自治州、温泉县本级预算，并鼓励通过设立基金、捐赠、资助等方式，为北鲵保护区建设提供支持。</w:t>
      </w:r>
    </w:p>
    <w:p w14:paraId="34E783DC">
      <w:pPr>
        <w:keepNext w:val="0"/>
        <w:keepLines w:val="0"/>
        <w:pageBreakBefore w:val="0"/>
        <w:widowControl/>
        <w:kinsoku/>
        <w:wordWrap/>
        <w:overflowPunct/>
        <w:topLinePunct w:val="0"/>
        <w:autoSpaceDE/>
        <w:autoSpaceDN/>
        <w:bidi w:val="0"/>
        <w:adjustRightInd/>
        <w:snapToGrid/>
        <w:spacing w:before="240" w:after="120" w:line="560" w:lineRule="exact"/>
        <w:jc w:val="center"/>
        <w:textAlignment w:val="auto"/>
        <w:rPr>
          <w:rFonts w:hint="eastAsia" w:ascii="方正仿宋_GBK" w:hAnsi="方正仿宋_GBK" w:eastAsia="方正仿宋_GBK" w:cs="方正仿宋_GBK"/>
          <w:b w:val="0"/>
          <w:bCs/>
          <w:sz w:val="32"/>
          <w:szCs w:val="32"/>
        </w:rPr>
      </w:pPr>
      <w:r>
        <w:rPr>
          <w:rFonts w:hint="eastAsia" w:ascii="方正黑体_GBK" w:hAnsi="方正黑体_GBK" w:eastAsia="方正黑体_GBK" w:cs="方正黑体_GBK"/>
          <w:b w:val="0"/>
          <w:bCs/>
          <w:sz w:val="32"/>
          <w:szCs w:val="32"/>
        </w:rPr>
        <w:t>第三章  保护与管理</w:t>
      </w:r>
    </w:p>
    <w:p w14:paraId="52FEB096">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第十一条 管理站应当依照国家公布的北鲵保护区面积、范围及管控分区设立北鲵保护区界标，并根据保护和管理需要，在北鲵保护区设置界碑、界桩、电子标识或者电子围栏等界线标志和公共标识。</w:t>
      </w:r>
    </w:p>
    <w:p w14:paraId="7B80728D">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禁止损毁、涂改、遮挡或者擅自拆除、移动北鲵保护区界线标志和公共标识。</w:t>
      </w:r>
    </w:p>
    <w:p w14:paraId="015066C9">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第十二条 温泉县人民政府应当加强对北鲵保护区水资源、野生动植物资源等自然资源和自然环境的保护，并组织管理站在综合科学考察和专项调查的基础上，组织编制北鲵保护区相关规划，明确保护和管理的目标任务、保护对象、管理要求、保护措施等事项，并对原有居民生产生活活动等作出安排。</w:t>
      </w:r>
    </w:p>
    <w:p w14:paraId="657A6656">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北鲵保护区规划应当经自治区人民政府林业草原主管部门审查同意后，报国务院林业草原主管部门批准实施；应当与国民经济和社会发展规划、国土空间总体规划等相衔接，并纳入国土空间规划实施监督信息系统，接受统一监管，并依法进行公开。</w:t>
      </w:r>
    </w:p>
    <w:p w14:paraId="008C3FC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第十三条 对北鲵保护区区域内的自然资源，按照国家自然资源确权登记有关规定进行确权登记，确权登记时应当将北鲵保护区作为独立登记单元。</w:t>
      </w:r>
    </w:p>
    <w:p w14:paraId="61DB119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第十四条 管理站应当加强北鲵保护区监测网络体系建设，运用信息化手段加强监测数据集成分析、共享和综合应用，全面掌握新疆北鲵种群数量、分布、动态变化和栖息地生态环境质量以及人为活动干扰情况，及时评估和预警生态风险。</w:t>
      </w:r>
    </w:p>
    <w:p w14:paraId="2AF8B3B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第十五条 北鲵保护区区域内受损自然生态系统修复、生态廊道连通、新疆北鲵重要栖息地恢复等应当坚持自然恢复为主；确有必要开展种群调控、栖息地改良等人工修复活动的，应当充分听取有关方面意见，按照有关规定制定科学合理的修复方案并依法实施。</w:t>
      </w:r>
    </w:p>
    <w:p w14:paraId="5E8DFE19">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管理站应当采取措施，加强对外来物种入侵的防范和应对，维护生态系统安全，提高生态系统质量。</w:t>
      </w:r>
    </w:p>
    <w:p w14:paraId="0CA3666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第十六条 北鲵保护区核心保护区内禁止人为活动。但是，下列活动除外：</w:t>
      </w:r>
    </w:p>
    <w:p w14:paraId="37AFB6E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㈠为保护北鲵保护区开展的调查监测、生态修复、管护巡护等活动，科研观测、基础测绘、防灾减灾、应急救援活动，以及国家机关依法履行执法职责确需开展的活动；</w:t>
      </w:r>
    </w:p>
    <w:p w14:paraId="554C2A7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㈡原有居民必要的生产生活活动，以及确需保留、无法避让的已有重要基础设施的运行、维护、改造；</w:t>
      </w:r>
    </w:p>
    <w:p w14:paraId="17E93B57">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㈢必须且无法避让、以生态环境无害化方式穿越地下、水下或者空中的线性基础设施建设；</w:t>
      </w:r>
    </w:p>
    <w:p w14:paraId="7C49D679">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㈣为维护国家安全、实施国家重大战略确需开展的活动，以及无法避让的国家重大项目建设；</w:t>
      </w:r>
    </w:p>
    <w:p w14:paraId="366A55AC">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㈤法律、行政法规规定或者国务院批准的其他活动。</w:t>
      </w:r>
    </w:p>
    <w:p w14:paraId="0826D3AB">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第十七条 北鲵保护区一般控制区内仅允许开展下列人为活动：</w:t>
      </w:r>
    </w:p>
    <w:p w14:paraId="3393E171">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㈠核心保护区允许开展的活动；</w:t>
      </w:r>
    </w:p>
    <w:p w14:paraId="5A05E66F">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㈡符合国土空间规划且无法避让的重要基础设施的建设、运行和维护；</w:t>
      </w:r>
    </w:p>
    <w:p w14:paraId="237B8F1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㈢古生物化石调查发掘，基础地质调查，战略性矿产资源远景调查和规定范围内的战略性矿产资源勘查；</w:t>
      </w:r>
    </w:p>
    <w:p w14:paraId="1CA2ECF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㈣新疆北鲵的野化、繁殖，非破坏性的标本采集活动；</w:t>
      </w:r>
    </w:p>
    <w:p w14:paraId="7A0BCCF8">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㈤与北鲵保护区保护目标一致的人工商品林抚育、树种更新等森林经营活动；</w:t>
      </w:r>
    </w:p>
    <w:p w14:paraId="182D4FE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㈥科普宣传、生态旅游、教育文化体育等公共服务活动；</w:t>
      </w:r>
    </w:p>
    <w:p w14:paraId="44BC6698">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㈦法律、行政法规规定或者国务院批准的其他活动。</w:t>
      </w:r>
    </w:p>
    <w:p w14:paraId="4CA8B689">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第十八条 北鲵保护区区域内原有居民的生产生活活动，应当以不超出现有规模和利用强度、合理改善生产生活条件为前提。</w:t>
      </w:r>
    </w:p>
    <w:p w14:paraId="7EC02EE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根据保护和管理需要，北鲵保护区区域内原有居民确有必要迁出的，由温泉县人民政府按照有关规定妥善安置。</w:t>
      </w:r>
    </w:p>
    <w:p w14:paraId="41405C9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第十九条 在北鲵保护区开展本条例第十六条、第十七条规定的活动，依法需要办理相关手续的，有关单位和个人应当依法办理；涉及修筑设施的，还应当经国务院林业和草原主管部门或者自治区人民政府林业和草原主管部门同意，但原有居民必要的生产生活活动、原有线性基础设施的运行维护活动以及管理站依据北鲵保护区规划修筑管护巡护、科研观测、科普宣传、防灾减灾等设施的除外。</w:t>
      </w:r>
    </w:p>
    <w:p w14:paraId="0FF9DC48">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在北鲵保护区开展调查监测、科研观测、标本采集的单位和个人，应当按照管理站的要求，提交相关活动成果。</w:t>
      </w:r>
    </w:p>
    <w:p w14:paraId="1C3061F7">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在北鲵保护区开展本条例第十六条、第十七条规定的活动，应当采取必要措施，避免或者减少对自然生态系统、新疆北鲵栖息地以及自然和人文景观的不利影响。管理站应当根据实际情况和需要，明确开展相关活动的边界、强度以及应当采取的保护性措施等。</w:t>
      </w:r>
    </w:p>
    <w:p w14:paraId="23FE98A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第二十条 未经批准，外国人不得在北鲵保护区区域内从事标本采集等活动。</w:t>
      </w:r>
    </w:p>
    <w:p w14:paraId="1AE6BF3C">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第二十一条 管理站应当建立日常巡护制度，巡护人员应当观察和记录新疆北鲵及其栖息地生境状况及其变化情况，对违反北鲵保护区保护和管理规定的行为予以劝阻、制止并及时报告。</w:t>
      </w:r>
    </w:p>
    <w:p w14:paraId="76EE2D0C">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第二十二条 管理站应当制定北鲵保护区突发事件应急预案，加强与温泉县人民政府有关部门的协作配合，做好防灾减灾、安全管理和应急保障相关工作，提升应急保障能力。</w:t>
      </w:r>
    </w:p>
    <w:p w14:paraId="3B45A816">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第二十三条 管理站应当在确保生态得到保护的前提下，完善北鲵保护区公共服务体系，提升公共服务功能。北鲵保护区一般控制区可以划定适当区域，设置必要的辅助设施设备，为开展相关科学研究、科普宣传、生态旅游、教育文化体育等公共服务活动提供支持。</w:t>
      </w:r>
    </w:p>
    <w:p w14:paraId="7F4F197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管理站应当加强北鲵保护区访客管理和服务，合理确定访客容量，明确访客行为规范，完善访客安全保障和紧急救助等相关机制。</w:t>
      </w:r>
    </w:p>
    <w:p w14:paraId="0FD55E6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北鲵保护区区域内不得开设与保护目标不一致的参观、旅游等项目。</w:t>
      </w:r>
    </w:p>
    <w:p w14:paraId="20AAC25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第二十四条 禁止在北鲵保护区内进行砍伐、放牧、狩猎、捕捞、采药、开垦、烧荒、开矿、采石、挖沙等活动；但是，法律、行政法规另有规定的除外。</w:t>
      </w:r>
    </w:p>
    <w:p w14:paraId="0A132E04">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第二十五条 禁止任何单位和个人破坏新疆北鲵生存繁衍的栖息环境及自然生态系统。</w:t>
      </w:r>
    </w:p>
    <w:p w14:paraId="1C480AA7">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禁止任何单位和个人出售、购买、利用新疆北鲵及其制品。因科学研究、人工繁育、公众展示展演或者其他特殊情况，需要出售、购买、利用新疆北鲵及其制品的，经依法批准后方可实施。</w:t>
      </w:r>
    </w:p>
    <w:p w14:paraId="6190043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第二十六条 自治州、温泉县人民政府林业和草原主管部门，自然资源、生态环境、水利、农业农村等有关部门，以及管理站，应当依据职责加强对北鲵保护区保护情况的监督检查，依法查处违法行为。</w:t>
      </w:r>
    </w:p>
    <w:p w14:paraId="4B0D388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公安机关可以根据需要在北鲵保护区设置工作站点，开展生态警务工作。</w:t>
      </w:r>
    </w:p>
    <w:p w14:paraId="0302212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第二十七条 对违反北鲵保护区保护和管理规定的行为，任何单位和个人有权向管理站或者有关部门举报，接到举报的管理站和有关部门应当依法及时处理。</w:t>
      </w:r>
    </w:p>
    <w:p w14:paraId="2E0FF91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第二十八条 管理站应当依法及时公开北鲵保护区保护和管理等工作情况，自觉接受社会监督和舆论监督。</w:t>
      </w:r>
    </w:p>
    <w:p w14:paraId="4231776D">
      <w:pPr>
        <w:keepNext w:val="0"/>
        <w:keepLines w:val="0"/>
        <w:pageBreakBefore w:val="0"/>
        <w:widowControl/>
        <w:kinsoku/>
        <w:wordWrap/>
        <w:overflowPunct/>
        <w:topLinePunct w:val="0"/>
        <w:autoSpaceDE/>
        <w:autoSpaceDN/>
        <w:bidi w:val="0"/>
        <w:adjustRightInd/>
        <w:snapToGrid/>
        <w:spacing w:before="240" w:after="120" w:line="560" w:lineRule="exact"/>
        <w:jc w:val="center"/>
        <w:textAlignment w:val="auto"/>
        <w:rPr>
          <w:rFonts w:hint="eastAsia" w:ascii="方正仿宋_GBK" w:hAnsi="方正仿宋_GBK" w:eastAsia="方正仿宋_GBK" w:cs="方正仿宋_GBK"/>
          <w:b w:val="0"/>
          <w:bCs/>
          <w:sz w:val="32"/>
          <w:szCs w:val="32"/>
        </w:rPr>
      </w:pPr>
      <w:r>
        <w:rPr>
          <w:rFonts w:hint="eastAsia" w:ascii="方正黑体_GBK" w:hAnsi="方正黑体_GBK" w:eastAsia="方正黑体_GBK" w:cs="方正黑体_GBK"/>
          <w:b w:val="0"/>
          <w:bCs/>
          <w:sz w:val="32"/>
          <w:szCs w:val="32"/>
        </w:rPr>
        <w:t>第四章  法律责任</w:t>
      </w:r>
    </w:p>
    <w:p w14:paraId="31E37F23">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第二十九条 违反本条例规定，损毁、涂改、遮挡或者擅自拆除、移动北鲵保护区界线标志和公共标识的，由管理站责令停止违法行为、采取补救措施，可以处二万元以下的罚款；造成损失的，依法承担赔偿责任。</w:t>
      </w:r>
    </w:p>
    <w:p w14:paraId="284B613D">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违反本条例规定，在北鲵保护区开展调查监测、科研观测、标本采集的单位和个人，未向管理站提交相关活动成果的，由管理站责令改正，可以处五千元以下的罚款。</w:t>
      </w:r>
    </w:p>
    <w:p w14:paraId="5CC4FB01">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第三十条 违反本条例规定，在北鲵保护区核心保护区内开展本条例第十六条规定以外的活动的，由自治州、温泉县人民政府林业和草原、自然资源、生态环境、水利、农业农村等有关部门按照职责分工责令停止违法行为，没收违法所得，可以处十万元以下的罚款；属于违法修筑设施或者进行工程建设的，责令限期拆除、恢复原状，处十万元以上一百万元以下的罚款；造成生态破坏的，责令限期修复或者采取其他补救措施，处一百万元以上五百万元以下的罚款。</w:t>
      </w:r>
    </w:p>
    <w:p w14:paraId="7582347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第三十一条 违反本条例规定，在北鲵保护区一般控制区内开展本条例第十七条规定以外的活动的，由自治州、温泉县人民政府林业和草原、自然资源、生态环境、水利、农业农村等有关部门按照职责分工责令停止违法行为，没收违法所得，可以处五万元以下的罚款；属于违法修筑设施或者进行工程建设的，责令限期拆除、恢复原状，处五万元以上五十万元以下的罚款；造成生态破坏的，责令限期修复或者采取其他补救措施，处五十万元以上二百万元以下的罚款。</w:t>
      </w:r>
    </w:p>
    <w:p w14:paraId="67D3C53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第三十二条 违反本条例规定，北鲵保护区区域内原有居民超出本条例第十八条第一款规定开展生产生活活动的，由管理站责令改正，根据情节轻重可以处二千元以下的罚款。</w:t>
      </w:r>
    </w:p>
    <w:p w14:paraId="147F07E5">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第三十三条 违反本条例规定，在北鲵保护区区域内开展本条例第十六条、第十七条规定的活动，未采取必要措施避免或者减少对自然生态系统、新疆北鲵栖息地以及自然和人文景观的不利影响的，由自治州、温泉县人民政府林业和草原、自然资源、生态环境、水利、农业农村等有关部门按照职责分工责令改正，可以处十万元以下的罚款；造成生态破坏的，责令限期修复或者采取其他补救措施，相关活动在核心保护区开展的，处十万元以上五十万元以下的罚款，在一般控制区开展的，处五万元以上二十万元以下的罚款。</w:t>
      </w:r>
    </w:p>
    <w:p w14:paraId="3C6C9FA7">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第三十四条 违反本条例第二十四条规定，在北鲵保护区内进行砍伐、放牧、狩猎、捕捞、采药、开垦、烧荒、开矿、采石、挖沙等活动的，依照有关法律、法规的规定予以处罚；有关法律、法规未作规定的，由有关部门按照职责分工责令停止违法行为，没收违法所得，限期恢复原状或者采取其他补救措施；对北鲵保护区造成破坏的，可以处三百元以上一万元以下的罚款。</w:t>
      </w:r>
    </w:p>
    <w:p w14:paraId="21FDF83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第三十五条 北鲵保护区区域内的单位、个人以及进入北鲵保护区的人员不服从管理站管理的，管理站有权予以劝阻、制止；构成扰乱公共秩序等违反治安管理行为的，由公安机关依法给予治安管理处罚。</w:t>
      </w:r>
    </w:p>
    <w:p w14:paraId="66FA6F4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第三十六条 违反本条例规定，破坏自然资源或者污染环境、破坏生态的，依法承担民事责任；构成犯罪的，依法追究刑事责任。</w:t>
      </w:r>
    </w:p>
    <w:p w14:paraId="267516CF">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第三十七条 自治州、温泉县人民政府及其有关部门和管理站工作人员在北鲵保护区保护和管理等工作中滥用职权、玩忽职守、徇私舞弊的，依法给予处分；构成犯罪的，依法追究刑事责任。</w:t>
      </w:r>
    </w:p>
    <w:p w14:paraId="72A0EF6A">
      <w:pPr>
        <w:keepNext w:val="0"/>
        <w:keepLines w:val="0"/>
        <w:pageBreakBefore w:val="0"/>
        <w:widowControl/>
        <w:kinsoku/>
        <w:wordWrap/>
        <w:overflowPunct/>
        <w:topLinePunct w:val="0"/>
        <w:autoSpaceDE/>
        <w:autoSpaceDN/>
        <w:bidi w:val="0"/>
        <w:adjustRightInd/>
        <w:snapToGrid/>
        <w:spacing w:before="240" w:after="120" w:line="560" w:lineRule="exact"/>
        <w:jc w:val="center"/>
        <w:textAlignment w:val="auto"/>
        <w:rPr>
          <w:rFonts w:hint="eastAsia" w:ascii="方正仿宋_GBK" w:hAnsi="方正仿宋_GBK" w:eastAsia="方正仿宋_GBK" w:cs="方正仿宋_GBK"/>
          <w:b w:val="0"/>
          <w:bCs/>
          <w:sz w:val="32"/>
          <w:szCs w:val="32"/>
        </w:rPr>
      </w:pPr>
      <w:r>
        <w:rPr>
          <w:rFonts w:hint="eastAsia" w:ascii="方正黑体_GBK" w:hAnsi="方正黑体_GBK" w:eastAsia="方正黑体_GBK" w:cs="方正黑体_GBK"/>
          <w:b w:val="0"/>
          <w:bCs/>
          <w:sz w:val="32"/>
          <w:szCs w:val="32"/>
        </w:rPr>
        <w:t>第五章  附  则</w:t>
      </w:r>
      <w:bookmarkStart w:id="0" w:name="_GoBack"/>
      <w:bookmarkEnd w:id="0"/>
    </w:p>
    <w:p w14:paraId="6EA6EA9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b w:val="0"/>
          <w:bCs/>
          <w:sz w:val="32"/>
          <w:szCs w:val="32"/>
        </w:rPr>
        <w:t>第三十八条 本条例自公布之日起施行。</w:t>
      </w:r>
    </w:p>
    <w:sectPr>
      <w:pgSz w:w="12240" w:h="15840"/>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1F81D3A"/>
    <w:rsid w:val="5A2A41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5675</Words>
  <Characters>5708</Characters>
  <Lines>0</Lines>
  <Paragraphs>0</Paragraphs>
  <TotalTime>2</TotalTime>
  <ScaleCrop>false</ScaleCrop>
  <LinksUpToDate>false</LinksUpToDate>
  <CharactersWithSpaces>5806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小鱼</cp:lastModifiedBy>
  <dcterms:modified xsi:type="dcterms:W3CDTF">2026-09-13T02:39:36Z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6B04007EDD19470297064D4658DCCB14_13</vt:lpwstr>
  </property>
  <property fmtid="{D5CDD505-2E9C-101B-9397-08002B2CF9AE}" pid="4" name="KSOTemplateDocerSaveRecord">
    <vt:lpwstr>eyJoZGlkIjoiMWU3ZDIyZjVmNWE3ODI3MmNjYmRjNzY0MzE3MDA5MTUiLCJ1c2VySWQiOiIzMjUxNTM5MjMifQ==</vt:lpwstr>
  </property>
</Properties>
</file>